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A1" w:rsidRPr="001651A1" w:rsidRDefault="001651A1" w:rsidP="001651A1">
      <w:pPr>
        <w:spacing w:after="0" w:line="240" w:lineRule="auto"/>
        <w:jc w:val="center"/>
        <w:rPr>
          <w:rFonts w:ascii="Arial" w:eastAsia="MS Mincho" w:hAnsi="Arial" w:cs="Arial"/>
          <w:b/>
          <w:noProof/>
          <w:sz w:val="32"/>
          <w:szCs w:val="32"/>
          <w:lang w:eastAsia="en-GB"/>
        </w:rPr>
      </w:pPr>
      <w:r w:rsidRPr="001651A1">
        <w:rPr>
          <w:rFonts w:ascii="Times New Roman" w:eastAsia="MS Mincho" w:hAnsi="Times New Roman" w:cs="Times New Roman"/>
          <w:noProof/>
          <w:sz w:val="24"/>
          <w:szCs w:val="24"/>
          <w:lang w:eastAsia="en-GB"/>
        </w:rPr>
        <w:drawing>
          <wp:inline distT="0" distB="0" distL="0" distR="0">
            <wp:extent cx="24765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076450"/>
                    </a:xfrm>
                    <a:prstGeom prst="rect">
                      <a:avLst/>
                    </a:prstGeom>
                    <a:noFill/>
                    <a:ln>
                      <a:noFill/>
                    </a:ln>
                  </pic:spPr>
                </pic:pic>
              </a:graphicData>
            </a:graphic>
          </wp:inline>
        </w:drawing>
      </w:r>
    </w:p>
    <w:p w:rsidR="001651A1" w:rsidRPr="001651A1" w:rsidRDefault="001651A1" w:rsidP="001651A1">
      <w:pPr>
        <w:spacing w:after="0" w:line="240" w:lineRule="auto"/>
        <w:jc w:val="center"/>
        <w:rPr>
          <w:rFonts w:ascii="Arial" w:eastAsia="MS Mincho" w:hAnsi="Arial" w:cs="Arial"/>
          <w:b/>
          <w:noProof/>
          <w:sz w:val="32"/>
          <w:szCs w:val="32"/>
          <w:lang w:eastAsia="en-GB"/>
        </w:rPr>
      </w:pPr>
    </w:p>
    <w:p w:rsidR="001651A1" w:rsidRPr="001651A1" w:rsidRDefault="001651A1" w:rsidP="001651A1">
      <w:pPr>
        <w:spacing w:after="0" w:line="240" w:lineRule="auto"/>
        <w:jc w:val="center"/>
        <w:rPr>
          <w:rFonts w:ascii="Arial" w:eastAsia="MS Mincho" w:hAnsi="Arial" w:cs="Arial"/>
          <w:b/>
          <w:noProof/>
          <w:sz w:val="32"/>
          <w:szCs w:val="32"/>
          <w:lang w:eastAsia="en-GB"/>
        </w:rPr>
      </w:pPr>
    </w:p>
    <w:p w:rsidR="001651A1" w:rsidRPr="001651A1" w:rsidRDefault="001651A1" w:rsidP="001651A1">
      <w:pPr>
        <w:spacing w:after="0" w:line="240" w:lineRule="auto"/>
        <w:jc w:val="center"/>
        <w:rPr>
          <w:rFonts w:ascii="Arial" w:eastAsia="Times New Roman" w:hAnsi="Arial" w:cs="Arial"/>
          <w:b/>
          <w:sz w:val="72"/>
          <w:szCs w:val="72"/>
          <w:lang w:eastAsia="ja-JP"/>
        </w:rPr>
      </w:pPr>
      <w:r w:rsidRPr="001651A1">
        <w:rPr>
          <w:rFonts w:ascii="Arial" w:eastAsia="Times New Roman" w:hAnsi="Arial" w:cs="Arial"/>
          <w:b/>
          <w:sz w:val="72"/>
          <w:szCs w:val="72"/>
          <w:lang w:eastAsia="ja-JP"/>
        </w:rPr>
        <w:t>St. Mary’s RC Primary School</w:t>
      </w:r>
    </w:p>
    <w:p w:rsidR="001651A1" w:rsidRPr="001651A1" w:rsidRDefault="001651A1" w:rsidP="001651A1">
      <w:pPr>
        <w:spacing w:after="0" w:line="240" w:lineRule="auto"/>
        <w:jc w:val="center"/>
        <w:rPr>
          <w:rFonts w:ascii="Arial" w:eastAsia="Times New Roman" w:hAnsi="Arial" w:cs="Arial"/>
          <w:color w:val="000000"/>
          <w:sz w:val="72"/>
          <w:szCs w:val="72"/>
          <w:lang w:eastAsia="ja-JP"/>
        </w:rPr>
      </w:pPr>
    </w:p>
    <w:p w:rsidR="001651A1" w:rsidRPr="001651A1" w:rsidRDefault="001651A1" w:rsidP="001651A1">
      <w:pPr>
        <w:spacing w:after="0" w:line="240" w:lineRule="auto"/>
        <w:jc w:val="center"/>
        <w:rPr>
          <w:rFonts w:ascii="Arial" w:eastAsia="Times New Roman" w:hAnsi="Arial" w:cs="Arial"/>
          <w:color w:val="000000"/>
          <w:sz w:val="72"/>
          <w:szCs w:val="80"/>
          <w:lang w:val="en-US" w:eastAsia="ja-JP"/>
        </w:rPr>
      </w:pPr>
      <w:r w:rsidRPr="001651A1">
        <w:rPr>
          <w:rFonts w:ascii="Arial" w:eastAsia="Times New Roman" w:hAnsi="Arial" w:cs="Arial"/>
          <w:color w:val="000000"/>
          <w:sz w:val="72"/>
          <w:szCs w:val="80"/>
          <w:lang w:val="en-US" w:eastAsia="ja-JP"/>
        </w:rPr>
        <w:t>PSHE Policy</w:t>
      </w:r>
    </w:p>
    <w:p w:rsidR="001651A1" w:rsidRPr="001651A1" w:rsidRDefault="001651A1" w:rsidP="001651A1">
      <w:pPr>
        <w:spacing w:before="120" w:after="120" w:line="240" w:lineRule="auto"/>
        <w:jc w:val="center"/>
        <w:rPr>
          <w:rFonts w:ascii="Arial" w:eastAsia="Times New Roman" w:hAnsi="Arial" w:cs="Arial"/>
          <w:b/>
          <w:bCs/>
          <w:sz w:val="24"/>
          <w:szCs w:val="24"/>
          <w:lang w:val="en-US" w:eastAsia="ja-JP"/>
        </w:rPr>
      </w:pPr>
    </w:p>
    <w:p w:rsidR="001651A1" w:rsidRPr="001651A1" w:rsidRDefault="001651A1" w:rsidP="001651A1">
      <w:pPr>
        <w:spacing w:before="120" w:after="120" w:line="240" w:lineRule="auto"/>
        <w:rPr>
          <w:rFonts w:ascii="Arial" w:eastAsia="Times New Roman" w:hAnsi="Arial" w:cs="Arial"/>
          <w:sz w:val="24"/>
          <w:szCs w:val="24"/>
          <w:lang w:val="en-US" w:eastAsia="ja-JP"/>
        </w:rPr>
      </w:pPr>
    </w:p>
    <w:tbl>
      <w:tblPr>
        <w:tblpPr w:leftFromText="180" w:rightFromText="180" w:vertAnchor="text" w:horzAnchor="margin"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82"/>
      </w:tblGrid>
      <w:tr w:rsidR="001651A1" w:rsidRPr="001651A1" w:rsidTr="00D06B67">
        <w:trPr>
          <w:trHeight w:val="733"/>
        </w:trPr>
        <w:tc>
          <w:tcPr>
            <w:tcW w:w="2914" w:type="dxa"/>
            <w:tcBorders>
              <w:top w:val="nil"/>
              <w:left w:val="nil"/>
              <w:bottom w:val="nil"/>
              <w:right w:val="nil"/>
            </w:tcBorders>
            <w:shd w:val="clear" w:color="auto" w:fill="auto"/>
          </w:tcPr>
          <w:p w:rsidR="001651A1" w:rsidRPr="001651A1" w:rsidRDefault="001651A1" w:rsidP="001651A1">
            <w:pPr>
              <w:spacing w:after="0" w:line="240" w:lineRule="auto"/>
              <w:rPr>
                <w:rFonts w:ascii="Arial" w:eastAsia="Arial" w:hAnsi="Arial" w:cs="Arial"/>
                <w:lang w:val="en-US" w:eastAsia="ja-JP"/>
              </w:rPr>
            </w:pPr>
            <w:r w:rsidRPr="001651A1">
              <w:rPr>
                <w:rFonts w:ascii="Arial" w:eastAsia="Arial" w:hAnsi="Arial" w:cs="Arial"/>
                <w:lang w:val="en-US" w:eastAsia="ja-JP"/>
              </w:rPr>
              <w:t>Date policy last reviewed:</w:t>
            </w:r>
          </w:p>
        </w:tc>
        <w:tc>
          <w:tcPr>
            <w:tcW w:w="1982" w:type="dxa"/>
            <w:tcBorders>
              <w:top w:val="nil"/>
              <w:left w:val="nil"/>
              <w:right w:val="nil"/>
            </w:tcBorders>
            <w:shd w:val="clear" w:color="auto" w:fill="auto"/>
          </w:tcPr>
          <w:p w:rsidR="001651A1" w:rsidRPr="001651A1" w:rsidRDefault="001651A1" w:rsidP="001651A1">
            <w:pPr>
              <w:spacing w:after="0" w:line="240" w:lineRule="auto"/>
              <w:rPr>
                <w:rFonts w:ascii="Arial" w:eastAsia="Arial" w:hAnsi="Arial" w:cs="Arial"/>
                <w:lang w:val="en-US" w:eastAsia="ja-JP"/>
              </w:rPr>
            </w:pPr>
            <w:r w:rsidRPr="001651A1">
              <w:rPr>
                <w:rFonts w:ascii="Arial" w:eastAsia="Arial" w:hAnsi="Arial" w:cs="Arial"/>
                <w:lang w:val="en-US" w:eastAsia="ja-JP"/>
              </w:rPr>
              <w:t>March 2022</w:t>
            </w:r>
          </w:p>
        </w:tc>
      </w:tr>
    </w:tbl>
    <w:p w:rsidR="001651A1" w:rsidRPr="001651A1" w:rsidRDefault="001651A1" w:rsidP="001651A1">
      <w:pPr>
        <w:spacing w:after="0" w:line="240" w:lineRule="auto"/>
        <w:jc w:val="center"/>
        <w:rPr>
          <w:rFonts w:ascii="Arial" w:eastAsia="Times New Roman" w:hAnsi="Arial" w:cs="Arial"/>
          <w:color w:val="365F91"/>
          <w:sz w:val="80"/>
          <w:szCs w:val="80"/>
          <w:lang w:val="en-US" w:eastAsia="ja-JP"/>
        </w:rPr>
      </w:pPr>
    </w:p>
    <w:tbl>
      <w:tblPr>
        <w:tblpPr w:leftFromText="180" w:rightFromText="180" w:vertAnchor="text" w:horzAnchor="margin" w:tblpY="572"/>
        <w:tblOverlap w:val="never"/>
        <w:tblW w:w="0" w:type="auto"/>
        <w:tblLook w:val="04A0" w:firstRow="1" w:lastRow="0" w:firstColumn="1" w:lastColumn="0" w:noHBand="0" w:noVBand="1"/>
      </w:tblPr>
      <w:tblGrid>
        <w:gridCol w:w="2813"/>
        <w:gridCol w:w="2149"/>
        <w:gridCol w:w="846"/>
        <w:gridCol w:w="3218"/>
      </w:tblGrid>
      <w:tr w:rsidR="001651A1" w:rsidRPr="001651A1" w:rsidTr="00D06B67">
        <w:trPr>
          <w:trHeight w:val="389"/>
        </w:trPr>
        <w:tc>
          <w:tcPr>
            <w:tcW w:w="9026" w:type="dxa"/>
            <w:gridSpan w:val="4"/>
            <w:shd w:val="clear" w:color="auto" w:fill="auto"/>
            <w:vAlign w:val="center"/>
          </w:tcPr>
          <w:p w:rsidR="001651A1" w:rsidRPr="001651A1" w:rsidRDefault="001651A1" w:rsidP="001651A1">
            <w:pPr>
              <w:spacing w:after="200" w:line="276" w:lineRule="auto"/>
              <w:rPr>
                <w:rFonts w:ascii="Arial" w:eastAsia="Arial" w:hAnsi="Arial" w:cs="Arial"/>
                <w:lang w:eastAsia="ja-JP"/>
              </w:rPr>
            </w:pPr>
            <w:r w:rsidRPr="001651A1">
              <w:rPr>
                <w:rFonts w:ascii="Arial" w:eastAsia="Arial" w:hAnsi="Arial" w:cs="Arial"/>
                <w:lang w:eastAsia="ja-JP"/>
              </w:rPr>
              <w:t>Signed by:</w:t>
            </w:r>
          </w:p>
        </w:tc>
      </w:tr>
      <w:tr w:rsidR="001651A1" w:rsidRPr="001651A1" w:rsidTr="00D06B67">
        <w:trPr>
          <w:trHeight w:val="624"/>
        </w:trPr>
        <w:tc>
          <w:tcPr>
            <w:tcW w:w="2813" w:type="dxa"/>
            <w:tcBorders>
              <w:bottom w:val="single" w:sz="2" w:space="0" w:color="auto"/>
            </w:tcBorders>
            <w:shd w:val="clear" w:color="auto" w:fill="auto"/>
          </w:tcPr>
          <w:p w:rsidR="001651A1" w:rsidRPr="001651A1" w:rsidRDefault="001651A1" w:rsidP="001651A1">
            <w:pPr>
              <w:spacing w:after="0" w:line="276" w:lineRule="auto"/>
              <w:rPr>
                <w:rFonts w:ascii="Arial" w:eastAsia="Arial" w:hAnsi="Arial" w:cs="Arial"/>
                <w:lang w:eastAsia="ja-JP"/>
              </w:rPr>
            </w:pPr>
          </w:p>
        </w:tc>
        <w:tc>
          <w:tcPr>
            <w:tcW w:w="2149" w:type="dxa"/>
            <w:shd w:val="clear" w:color="auto" w:fill="auto"/>
            <w:vAlign w:val="bottom"/>
          </w:tcPr>
          <w:p w:rsidR="001651A1" w:rsidRPr="001651A1" w:rsidRDefault="001651A1" w:rsidP="001651A1">
            <w:pPr>
              <w:spacing w:after="0" w:line="276" w:lineRule="auto"/>
              <w:rPr>
                <w:rFonts w:ascii="Arial" w:eastAsia="Arial" w:hAnsi="Arial" w:cs="Arial"/>
                <w:lang w:eastAsia="ja-JP"/>
              </w:rPr>
            </w:pPr>
            <w:r w:rsidRPr="001651A1">
              <w:rPr>
                <w:rFonts w:ascii="Arial" w:eastAsia="Arial" w:hAnsi="Arial" w:cs="Arial"/>
                <w:lang w:eastAsia="ja-JP"/>
              </w:rPr>
              <w:t>Headteacher</w:t>
            </w:r>
          </w:p>
        </w:tc>
        <w:tc>
          <w:tcPr>
            <w:tcW w:w="846" w:type="dxa"/>
            <w:shd w:val="clear" w:color="auto" w:fill="auto"/>
            <w:vAlign w:val="bottom"/>
          </w:tcPr>
          <w:p w:rsidR="001651A1" w:rsidRPr="001651A1" w:rsidRDefault="001651A1" w:rsidP="001651A1">
            <w:pPr>
              <w:spacing w:after="0" w:line="276" w:lineRule="auto"/>
              <w:jc w:val="right"/>
              <w:rPr>
                <w:rFonts w:ascii="Arial" w:eastAsia="Arial" w:hAnsi="Arial" w:cs="Arial"/>
                <w:lang w:eastAsia="ja-JP"/>
              </w:rPr>
            </w:pPr>
            <w:r w:rsidRPr="001651A1">
              <w:rPr>
                <w:rFonts w:ascii="Arial" w:eastAsia="Arial" w:hAnsi="Arial" w:cs="Arial"/>
                <w:lang w:eastAsia="ja-JP"/>
              </w:rPr>
              <w:t>Date:</w:t>
            </w:r>
          </w:p>
        </w:tc>
        <w:tc>
          <w:tcPr>
            <w:tcW w:w="3218" w:type="dxa"/>
            <w:tcBorders>
              <w:bottom w:val="single" w:sz="2" w:space="0" w:color="auto"/>
            </w:tcBorders>
            <w:shd w:val="clear" w:color="auto" w:fill="auto"/>
          </w:tcPr>
          <w:p w:rsidR="001651A1" w:rsidRPr="001651A1" w:rsidRDefault="001651A1" w:rsidP="001651A1">
            <w:pPr>
              <w:spacing w:after="0" w:line="276" w:lineRule="auto"/>
              <w:rPr>
                <w:rFonts w:ascii="Arial" w:eastAsia="Arial" w:hAnsi="Arial" w:cs="Arial"/>
                <w:lang w:eastAsia="ja-JP"/>
              </w:rPr>
            </w:pPr>
          </w:p>
        </w:tc>
      </w:tr>
      <w:tr w:rsidR="001651A1" w:rsidRPr="001651A1" w:rsidTr="00D06B67">
        <w:trPr>
          <w:trHeight w:val="624"/>
        </w:trPr>
        <w:tc>
          <w:tcPr>
            <w:tcW w:w="2813" w:type="dxa"/>
            <w:tcBorders>
              <w:top w:val="single" w:sz="2" w:space="0" w:color="auto"/>
              <w:bottom w:val="single" w:sz="4" w:space="0" w:color="auto"/>
            </w:tcBorders>
            <w:shd w:val="clear" w:color="auto" w:fill="auto"/>
          </w:tcPr>
          <w:p w:rsidR="001651A1" w:rsidRPr="001651A1" w:rsidRDefault="001651A1" w:rsidP="001651A1">
            <w:pPr>
              <w:spacing w:after="0" w:line="276" w:lineRule="auto"/>
              <w:rPr>
                <w:rFonts w:ascii="Arial" w:eastAsia="Arial" w:hAnsi="Arial" w:cs="Arial"/>
                <w:lang w:eastAsia="ja-JP"/>
              </w:rPr>
            </w:pPr>
          </w:p>
        </w:tc>
        <w:tc>
          <w:tcPr>
            <w:tcW w:w="2149" w:type="dxa"/>
            <w:shd w:val="clear" w:color="auto" w:fill="auto"/>
            <w:vAlign w:val="bottom"/>
          </w:tcPr>
          <w:p w:rsidR="001651A1" w:rsidRPr="001651A1" w:rsidRDefault="001651A1" w:rsidP="001651A1">
            <w:pPr>
              <w:spacing w:after="0" w:line="276" w:lineRule="auto"/>
              <w:rPr>
                <w:rFonts w:ascii="Arial" w:eastAsia="Arial" w:hAnsi="Arial" w:cs="Arial"/>
                <w:highlight w:val="lightGray"/>
                <w:lang w:eastAsia="ja-JP"/>
              </w:rPr>
            </w:pPr>
            <w:r w:rsidRPr="001651A1">
              <w:rPr>
                <w:rFonts w:ascii="Arial" w:eastAsia="Arial" w:hAnsi="Arial" w:cs="Arial"/>
                <w:lang w:eastAsia="ja-JP"/>
              </w:rPr>
              <w:t>Chair of governors</w:t>
            </w:r>
          </w:p>
        </w:tc>
        <w:tc>
          <w:tcPr>
            <w:tcW w:w="846" w:type="dxa"/>
            <w:shd w:val="clear" w:color="auto" w:fill="auto"/>
            <w:vAlign w:val="bottom"/>
          </w:tcPr>
          <w:p w:rsidR="001651A1" w:rsidRPr="001651A1" w:rsidRDefault="001651A1" w:rsidP="001651A1">
            <w:pPr>
              <w:spacing w:after="0" w:line="276" w:lineRule="auto"/>
              <w:jc w:val="right"/>
              <w:rPr>
                <w:rFonts w:ascii="Arial" w:eastAsia="Arial" w:hAnsi="Arial" w:cs="Arial"/>
                <w:lang w:eastAsia="ja-JP"/>
              </w:rPr>
            </w:pPr>
            <w:r w:rsidRPr="001651A1">
              <w:rPr>
                <w:rFonts w:ascii="Arial" w:eastAsia="Arial" w:hAnsi="Arial" w:cs="Arial"/>
                <w:lang w:eastAsia="ja-JP"/>
              </w:rPr>
              <w:t>Date:</w:t>
            </w:r>
          </w:p>
        </w:tc>
        <w:tc>
          <w:tcPr>
            <w:tcW w:w="3218" w:type="dxa"/>
            <w:tcBorders>
              <w:top w:val="single" w:sz="2" w:space="0" w:color="auto"/>
              <w:bottom w:val="single" w:sz="4" w:space="0" w:color="auto"/>
            </w:tcBorders>
            <w:shd w:val="clear" w:color="auto" w:fill="auto"/>
          </w:tcPr>
          <w:p w:rsidR="001651A1" w:rsidRPr="001651A1" w:rsidRDefault="001651A1" w:rsidP="001651A1">
            <w:pPr>
              <w:spacing w:after="0" w:line="276" w:lineRule="auto"/>
              <w:rPr>
                <w:rFonts w:ascii="Arial" w:eastAsia="Arial" w:hAnsi="Arial" w:cs="Arial"/>
                <w:lang w:eastAsia="ja-JP"/>
              </w:rPr>
            </w:pPr>
          </w:p>
        </w:tc>
      </w:tr>
    </w:tbl>
    <w:p w:rsidR="001651A1" w:rsidRPr="001651A1" w:rsidRDefault="001651A1" w:rsidP="001651A1">
      <w:pPr>
        <w:spacing w:after="0" w:line="240" w:lineRule="auto"/>
        <w:jc w:val="center"/>
        <w:rPr>
          <w:rFonts w:ascii="Arial" w:eastAsia="MS Mincho" w:hAnsi="Arial" w:cs="Arial"/>
          <w:b/>
          <w:noProof/>
          <w:sz w:val="32"/>
          <w:szCs w:val="32"/>
          <w:lang w:eastAsia="en-GB"/>
        </w:rPr>
      </w:pPr>
    </w:p>
    <w:p w:rsidR="001651A1" w:rsidRPr="001651A1" w:rsidRDefault="001651A1" w:rsidP="001651A1">
      <w:pPr>
        <w:spacing w:after="0" w:line="240" w:lineRule="auto"/>
        <w:jc w:val="center"/>
        <w:rPr>
          <w:rFonts w:ascii="Arial" w:eastAsia="MS Mincho" w:hAnsi="Arial" w:cs="Arial"/>
          <w:b/>
          <w:noProof/>
          <w:sz w:val="32"/>
          <w:szCs w:val="32"/>
          <w:lang w:eastAsia="en-GB"/>
        </w:rPr>
      </w:pPr>
    </w:p>
    <w:p w:rsidR="001651A1" w:rsidRPr="001651A1" w:rsidRDefault="001651A1" w:rsidP="001651A1">
      <w:pPr>
        <w:spacing w:after="0" w:line="240" w:lineRule="auto"/>
        <w:jc w:val="center"/>
        <w:rPr>
          <w:rFonts w:ascii="Arial" w:eastAsia="MS Mincho" w:hAnsi="Arial" w:cs="Arial"/>
          <w:b/>
          <w:noProof/>
          <w:sz w:val="32"/>
          <w:szCs w:val="32"/>
          <w:lang w:eastAsia="en-GB"/>
        </w:rPr>
      </w:pPr>
    </w:p>
    <w:p w:rsidR="001651A1" w:rsidRPr="001651A1" w:rsidRDefault="001651A1" w:rsidP="001651A1">
      <w:pPr>
        <w:spacing w:after="0" w:line="240" w:lineRule="auto"/>
        <w:jc w:val="center"/>
        <w:rPr>
          <w:rFonts w:ascii="Arial" w:eastAsia="MS Mincho" w:hAnsi="Arial" w:cs="Arial"/>
          <w:b/>
          <w:noProof/>
          <w:sz w:val="32"/>
          <w:szCs w:val="32"/>
          <w:lang w:eastAsia="en-GB"/>
        </w:rPr>
      </w:pPr>
    </w:p>
    <w:p w:rsidR="001651A1" w:rsidRPr="001651A1" w:rsidRDefault="001651A1" w:rsidP="001651A1">
      <w:pPr>
        <w:spacing w:after="0" w:line="240" w:lineRule="auto"/>
        <w:jc w:val="center"/>
        <w:rPr>
          <w:rFonts w:ascii="Arial" w:eastAsia="MS Mincho" w:hAnsi="Arial" w:cs="Arial"/>
          <w:b/>
          <w:noProof/>
          <w:sz w:val="32"/>
          <w:szCs w:val="32"/>
          <w:lang w:eastAsia="en-GB"/>
        </w:rPr>
      </w:pPr>
    </w:p>
    <w:p w:rsidR="001651A1" w:rsidRPr="001651A1" w:rsidRDefault="001651A1" w:rsidP="001651A1">
      <w:pPr>
        <w:spacing w:after="0" w:line="240" w:lineRule="auto"/>
        <w:jc w:val="center"/>
        <w:rPr>
          <w:rFonts w:ascii="Arial" w:eastAsia="MS Mincho" w:hAnsi="Arial" w:cs="Arial"/>
          <w:b/>
          <w:noProof/>
          <w:sz w:val="32"/>
          <w:szCs w:val="32"/>
          <w:lang w:eastAsia="en-GB"/>
        </w:rPr>
      </w:pPr>
    </w:p>
    <w:p w:rsidR="001651A1" w:rsidRPr="001651A1" w:rsidRDefault="001651A1" w:rsidP="001651A1">
      <w:pPr>
        <w:spacing w:after="0" w:line="240" w:lineRule="auto"/>
        <w:jc w:val="center"/>
        <w:rPr>
          <w:rFonts w:ascii="Arial" w:eastAsia="MS Mincho" w:hAnsi="Arial" w:cs="Arial"/>
          <w:b/>
          <w:noProof/>
          <w:sz w:val="32"/>
          <w:szCs w:val="32"/>
          <w:lang w:eastAsia="en-GB"/>
        </w:rPr>
      </w:pPr>
    </w:p>
    <w:p w:rsidR="001651A1" w:rsidRPr="001651A1" w:rsidRDefault="001651A1" w:rsidP="001651A1">
      <w:pPr>
        <w:spacing w:after="0" w:line="240" w:lineRule="auto"/>
        <w:jc w:val="both"/>
        <w:rPr>
          <w:rFonts w:ascii="Arial" w:eastAsia="MS Mincho" w:hAnsi="Arial" w:cs="Arial"/>
          <w:b/>
          <w:noProof/>
          <w:sz w:val="32"/>
          <w:szCs w:val="32"/>
          <w:lang w:eastAsia="en-GB"/>
        </w:rPr>
      </w:pPr>
    </w:p>
    <w:p w:rsidR="001651A1" w:rsidRPr="001651A1" w:rsidRDefault="001651A1" w:rsidP="001651A1">
      <w:pPr>
        <w:spacing w:after="0" w:line="240" w:lineRule="auto"/>
        <w:jc w:val="both"/>
        <w:rPr>
          <w:rFonts w:ascii="Arial" w:eastAsia="MS Mincho" w:hAnsi="Arial" w:cs="Arial"/>
          <w:noProof/>
          <w:sz w:val="24"/>
          <w:szCs w:val="24"/>
          <w:lang w:eastAsia="en-GB"/>
        </w:rPr>
      </w:pPr>
    </w:p>
    <w:p w:rsidR="001651A1" w:rsidRPr="001651A1" w:rsidRDefault="001651A1" w:rsidP="001651A1">
      <w:pPr>
        <w:spacing w:after="0" w:line="240" w:lineRule="auto"/>
        <w:jc w:val="both"/>
        <w:rPr>
          <w:rFonts w:ascii="Arial" w:eastAsia="MS Mincho" w:hAnsi="Arial" w:cs="Arial"/>
          <w:noProof/>
          <w:sz w:val="24"/>
          <w:szCs w:val="24"/>
          <w:lang w:eastAsia="en-GB"/>
        </w:rPr>
      </w:pPr>
    </w:p>
    <w:p w:rsidR="001651A1" w:rsidRPr="001651A1" w:rsidRDefault="001651A1" w:rsidP="001651A1">
      <w:pPr>
        <w:spacing w:after="0" w:line="240" w:lineRule="auto"/>
        <w:jc w:val="both"/>
        <w:rPr>
          <w:rFonts w:ascii="Arial" w:eastAsia="MS Mincho" w:hAnsi="Arial" w:cs="Arial"/>
          <w:b/>
          <w:noProof/>
          <w:sz w:val="28"/>
          <w:szCs w:val="28"/>
          <w:lang w:eastAsia="en-GB"/>
        </w:rPr>
      </w:pPr>
      <w:r w:rsidRPr="001651A1">
        <w:rPr>
          <w:rFonts w:ascii="Arial" w:eastAsia="MS Mincho" w:hAnsi="Arial" w:cs="Arial"/>
          <w:b/>
          <w:noProof/>
          <w:sz w:val="28"/>
          <w:szCs w:val="28"/>
          <w:lang w:eastAsia="en-GB"/>
        </w:rPr>
        <w:lastRenderedPageBreak/>
        <w:t>Mission Statement</w:t>
      </w:r>
    </w:p>
    <w:p w:rsidR="001651A1" w:rsidRPr="001651A1" w:rsidRDefault="001651A1" w:rsidP="001651A1">
      <w:pPr>
        <w:spacing w:after="0" w:line="240" w:lineRule="auto"/>
        <w:jc w:val="both"/>
        <w:rPr>
          <w:rFonts w:ascii="Arial" w:eastAsia="MS Mincho" w:hAnsi="Arial" w:cs="Arial"/>
          <w:noProof/>
          <w:sz w:val="28"/>
          <w:szCs w:val="28"/>
          <w:lang w:eastAsia="en-GB"/>
        </w:rPr>
      </w:pPr>
      <w:r w:rsidRPr="001651A1">
        <w:rPr>
          <w:rFonts w:ascii="Arial" w:eastAsia="MS Mincho" w:hAnsi="Arial" w:cs="Arial"/>
          <w:noProof/>
          <w:sz w:val="28"/>
          <w:szCs w:val="28"/>
          <w:lang w:eastAsia="en-GB"/>
        </w:rPr>
        <w:t>We aim to provide a safe, caring, Catholic community where each member is valued and respected and enabled to achieve their potential through a broad and balanced curriculum. This is summed up neatly in our school motto: To learn and grow together in Christ.</w:t>
      </w:r>
    </w:p>
    <w:p w:rsidR="001651A1" w:rsidRPr="001651A1" w:rsidRDefault="001651A1" w:rsidP="001651A1">
      <w:pPr>
        <w:spacing w:after="0" w:line="240" w:lineRule="auto"/>
        <w:jc w:val="both"/>
        <w:rPr>
          <w:rFonts w:ascii="Arial" w:eastAsia="MS Mincho" w:hAnsi="Arial" w:cs="Arial"/>
          <w:bCs/>
          <w:sz w:val="28"/>
          <w:szCs w:val="28"/>
          <w:lang w:eastAsia="ja-JP"/>
        </w:rPr>
      </w:pPr>
    </w:p>
    <w:p w:rsidR="001651A1" w:rsidRPr="001651A1" w:rsidRDefault="001651A1" w:rsidP="001651A1">
      <w:pPr>
        <w:spacing w:after="0" w:line="240" w:lineRule="auto"/>
        <w:jc w:val="both"/>
        <w:rPr>
          <w:rFonts w:ascii="Arial" w:eastAsia="MS Mincho" w:hAnsi="Arial" w:cs="Arial"/>
          <w:b/>
          <w:bCs/>
          <w:sz w:val="28"/>
          <w:szCs w:val="28"/>
          <w:lang w:eastAsia="ja-JP"/>
        </w:rPr>
      </w:pPr>
      <w:r w:rsidRPr="001651A1">
        <w:rPr>
          <w:rFonts w:ascii="Arial" w:eastAsia="MS Mincho" w:hAnsi="Arial" w:cs="Arial"/>
          <w:b/>
          <w:bCs/>
          <w:sz w:val="28"/>
          <w:szCs w:val="28"/>
          <w:lang w:eastAsia="ja-JP"/>
        </w:rPr>
        <w:t>1. Rationale</w:t>
      </w:r>
    </w:p>
    <w:p w:rsidR="001651A1" w:rsidRPr="001651A1" w:rsidRDefault="001651A1" w:rsidP="001651A1">
      <w:pPr>
        <w:spacing w:after="0" w:line="240" w:lineRule="auto"/>
        <w:jc w:val="both"/>
        <w:rPr>
          <w:rFonts w:ascii="Arial" w:eastAsia="MS Mincho" w:hAnsi="Arial" w:cs="Arial"/>
          <w:sz w:val="28"/>
          <w:szCs w:val="28"/>
          <w:lang w:eastAsia="ja-JP"/>
        </w:rPr>
      </w:pPr>
    </w:p>
    <w:p w:rsidR="001651A1" w:rsidRPr="001651A1" w:rsidRDefault="001651A1" w:rsidP="001651A1">
      <w:pPr>
        <w:numPr>
          <w:ilvl w:val="1"/>
          <w:numId w:val="4"/>
        </w:num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 xml:space="preserve">At St Mary’s personal, social, health and economic (PSHE) education is an embedded part of our broad and balanced curriculum and permeates every aspect of school life. We want every child to be happy and enthusiastic learners of PSHE Education, and to be eager to achieve their very best in order to fulfil their God-given talents.  </w:t>
      </w:r>
    </w:p>
    <w:p w:rsidR="001651A1" w:rsidRPr="001651A1" w:rsidRDefault="001651A1" w:rsidP="001651A1">
      <w:pPr>
        <w:numPr>
          <w:ilvl w:val="1"/>
          <w:numId w:val="4"/>
        </w:num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Pupils’ spiritual, moral, social and cultural development (SMSC) is at the heart of our school ethos.  We provide our children with opportunities for them to learn about rights and responsibilities and appreciate what it means to be a member of a diverse society, promoting British Values both explicitly and implicitly throughout their school life preparing them for their future in modern Britain.</w:t>
      </w:r>
    </w:p>
    <w:p w:rsidR="001651A1" w:rsidRPr="001651A1" w:rsidRDefault="001651A1" w:rsidP="001651A1">
      <w:pPr>
        <w:spacing w:after="0" w:line="240" w:lineRule="auto"/>
        <w:jc w:val="both"/>
        <w:rPr>
          <w:rFonts w:ascii="Arial" w:eastAsia="MS Mincho" w:hAnsi="Arial" w:cs="Arial"/>
          <w:sz w:val="28"/>
          <w:szCs w:val="28"/>
          <w:lang w:eastAsia="ja-JP"/>
        </w:rPr>
      </w:pPr>
    </w:p>
    <w:p w:rsidR="001651A1" w:rsidRPr="001651A1" w:rsidRDefault="001651A1" w:rsidP="001651A1">
      <w:pPr>
        <w:spacing w:after="0" w:line="240" w:lineRule="auto"/>
        <w:jc w:val="both"/>
        <w:rPr>
          <w:rFonts w:ascii="Arial" w:eastAsia="MS Mincho" w:hAnsi="Arial" w:cs="Arial"/>
          <w:b/>
          <w:bCs/>
          <w:sz w:val="28"/>
          <w:szCs w:val="28"/>
          <w:u w:val="single"/>
          <w:lang w:eastAsia="ja-JP"/>
        </w:rPr>
      </w:pPr>
      <w:r w:rsidRPr="001651A1">
        <w:rPr>
          <w:rFonts w:ascii="Arial" w:eastAsia="MS Mincho" w:hAnsi="Arial" w:cs="Arial"/>
          <w:b/>
          <w:bCs/>
          <w:sz w:val="28"/>
          <w:szCs w:val="28"/>
          <w:u w:val="single"/>
          <w:lang w:eastAsia="ja-JP"/>
        </w:rPr>
        <w:t xml:space="preserve">2. Aims </w:t>
      </w:r>
    </w:p>
    <w:p w:rsidR="001651A1" w:rsidRPr="001651A1" w:rsidRDefault="001651A1" w:rsidP="001651A1">
      <w:pPr>
        <w:shd w:val="clear" w:color="auto" w:fill="FFFFFF"/>
        <w:spacing w:after="0" w:line="240" w:lineRule="auto"/>
        <w:jc w:val="both"/>
        <w:textAlignment w:val="top"/>
        <w:rPr>
          <w:rFonts w:ascii="Arial" w:eastAsia="Times New Roman" w:hAnsi="Arial" w:cs="Arial"/>
          <w:sz w:val="28"/>
          <w:szCs w:val="28"/>
          <w:lang w:val="en-US"/>
        </w:rPr>
      </w:pPr>
      <w:r w:rsidRPr="001651A1">
        <w:rPr>
          <w:rFonts w:ascii="Arial" w:eastAsia="Times New Roman" w:hAnsi="Arial" w:cs="Arial"/>
          <w:sz w:val="28"/>
          <w:szCs w:val="28"/>
          <w:lang w:val="en-US"/>
        </w:rPr>
        <w:t>2.1 Our intent is to provide children at St Mary’s with a curriculum which extends beyond the academic.  Our policy aims to uphold our responsibility to promote wellbeing in our children. We aim to bring together PSHE and Citizenship to contribute to the fulfilment of our school mission statement to ‘Learn and Grow Together in Christ’.</w:t>
      </w:r>
    </w:p>
    <w:p w:rsidR="001651A1" w:rsidRPr="001651A1" w:rsidRDefault="001651A1" w:rsidP="001651A1">
      <w:pPr>
        <w:shd w:val="clear" w:color="auto" w:fill="FFFFFF"/>
        <w:spacing w:after="0" w:line="240" w:lineRule="auto"/>
        <w:jc w:val="both"/>
        <w:textAlignment w:val="top"/>
        <w:rPr>
          <w:rFonts w:ascii="Arial" w:eastAsia="Times New Roman" w:hAnsi="Arial" w:cs="Arial"/>
          <w:sz w:val="28"/>
          <w:szCs w:val="28"/>
          <w:lang w:val="en-US"/>
        </w:rPr>
      </w:pPr>
    </w:p>
    <w:p w:rsidR="001651A1" w:rsidRPr="001651A1" w:rsidRDefault="001651A1" w:rsidP="001651A1">
      <w:pPr>
        <w:numPr>
          <w:ilvl w:val="1"/>
          <w:numId w:val="5"/>
        </w:numPr>
        <w:shd w:val="clear" w:color="auto" w:fill="FFFFFF"/>
        <w:spacing w:after="0" w:line="240" w:lineRule="auto"/>
        <w:jc w:val="both"/>
        <w:textAlignment w:val="top"/>
        <w:rPr>
          <w:rFonts w:ascii="Arial" w:eastAsia="Times New Roman" w:hAnsi="Arial" w:cs="Arial"/>
          <w:sz w:val="28"/>
          <w:szCs w:val="28"/>
          <w:lang w:val="en-US"/>
        </w:rPr>
      </w:pPr>
      <w:r w:rsidRPr="001651A1">
        <w:rPr>
          <w:rFonts w:ascii="Arial" w:eastAsia="Times New Roman" w:hAnsi="Arial" w:cs="Arial"/>
          <w:sz w:val="28"/>
          <w:szCs w:val="28"/>
          <w:lang w:val="en-US"/>
        </w:rPr>
        <w:t>We aim for PSHE Education to enable our children:</w:t>
      </w:r>
    </w:p>
    <w:p w:rsidR="001651A1" w:rsidRPr="001651A1" w:rsidRDefault="001651A1" w:rsidP="001651A1">
      <w:pPr>
        <w:numPr>
          <w:ilvl w:val="0"/>
          <w:numId w:val="3"/>
        </w:numPr>
        <w:shd w:val="clear" w:color="auto" w:fill="FFFFFF"/>
        <w:spacing w:after="0" w:line="240" w:lineRule="auto"/>
        <w:jc w:val="both"/>
        <w:textAlignment w:val="top"/>
        <w:rPr>
          <w:rFonts w:ascii="Arial" w:eastAsia="Times New Roman" w:hAnsi="Arial" w:cs="Arial"/>
          <w:sz w:val="28"/>
          <w:szCs w:val="28"/>
        </w:rPr>
      </w:pPr>
      <w:r w:rsidRPr="001651A1">
        <w:rPr>
          <w:rFonts w:ascii="Arial" w:eastAsia="Times New Roman" w:hAnsi="Arial" w:cs="Arial"/>
          <w:sz w:val="28"/>
          <w:szCs w:val="28"/>
        </w:rPr>
        <w:t>To develop self-esteem, confidence, independence and responsibility and make the most of their abilities.</w:t>
      </w:r>
    </w:p>
    <w:p w:rsidR="001651A1" w:rsidRPr="001651A1" w:rsidRDefault="001651A1" w:rsidP="001651A1">
      <w:pPr>
        <w:numPr>
          <w:ilvl w:val="0"/>
          <w:numId w:val="3"/>
        </w:numPr>
        <w:shd w:val="clear" w:color="auto" w:fill="FFFFFF"/>
        <w:spacing w:after="0" w:line="240" w:lineRule="auto"/>
        <w:jc w:val="both"/>
        <w:textAlignment w:val="top"/>
        <w:rPr>
          <w:rFonts w:ascii="Arial" w:eastAsia="Times New Roman" w:hAnsi="Arial" w:cs="Arial"/>
          <w:sz w:val="28"/>
          <w:szCs w:val="28"/>
        </w:rPr>
      </w:pPr>
      <w:r w:rsidRPr="001651A1">
        <w:rPr>
          <w:rFonts w:ascii="Arial" w:eastAsia="Times New Roman" w:hAnsi="Arial" w:cs="Arial"/>
          <w:sz w:val="28"/>
          <w:szCs w:val="28"/>
        </w:rPr>
        <w:t>To play an active role as future citizens and members of our society through activities.</w:t>
      </w:r>
    </w:p>
    <w:p w:rsidR="001651A1" w:rsidRPr="001651A1" w:rsidRDefault="001651A1" w:rsidP="001651A1">
      <w:pPr>
        <w:numPr>
          <w:ilvl w:val="0"/>
          <w:numId w:val="3"/>
        </w:numPr>
        <w:shd w:val="clear" w:color="auto" w:fill="FFFFFF"/>
        <w:spacing w:after="0" w:line="240" w:lineRule="auto"/>
        <w:jc w:val="both"/>
        <w:textAlignment w:val="top"/>
        <w:rPr>
          <w:rFonts w:ascii="Arial" w:eastAsia="Times New Roman" w:hAnsi="Arial" w:cs="Arial"/>
          <w:sz w:val="28"/>
          <w:szCs w:val="28"/>
        </w:rPr>
      </w:pPr>
      <w:r w:rsidRPr="001651A1">
        <w:rPr>
          <w:rFonts w:ascii="Arial" w:eastAsia="Times New Roman" w:hAnsi="Arial" w:cs="Arial"/>
          <w:sz w:val="28"/>
          <w:szCs w:val="28"/>
        </w:rPr>
        <w:t>To develop a healthy lifestyle and to keep themselves and others safe.</w:t>
      </w:r>
    </w:p>
    <w:p w:rsidR="001651A1" w:rsidRPr="001651A1" w:rsidRDefault="001651A1" w:rsidP="001651A1">
      <w:pPr>
        <w:numPr>
          <w:ilvl w:val="0"/>
          <w:numId w:val="3"/>
        </w:numPr>
        <w:shd w:val="clear" w:color="auto" w:fill="FFFFFF"/>
        <w:spacing w:after="0" w:line="240" w:lineRule="auto"/>
        <w:jc w:val="both"/>
        <w:textAlignment w:val="top"/>
        <w:rPr>
          <w:rFonts w:ascii="Arial" w:eastAsia="Times New Roman" w:hAnsi="Arial" w:cs="Arial"/>
          <w:sz w:val="28"/>
          <w:szCs w:val="28"/>
        </w:rPr>
      </w:pPr>
      <w:r w:rsidRPr="001651A1">
        <w:rPr>
          <w:rFonts w:ascii="Arial" w:eastAsia="Times New Roman" w:hAnsi="Arial" w:cs="Arial"/>
          <w:sz w:val="28"/>
          <w:szCs w:val="28"/>
        </w:rPr>
        <w:t>To develop effective and fulfilling relationships and learn to respect the differences between people.</w:t>
      </w:r>
    </w:p>
    <w:p w:rsidR="001651A1" w:rsidRPr="001651A1" w:rsidRDefault="001651A1" w:rsidP="001651A1">
      <w:pPr>
        <w:shd w:val="clear" w:color="auto" w:fill="FFFFFF"/>
        <w:spacing w:after="0" w:line="240" w:lineRule="auto"/>
        <w:jc w:val="both"/>
        <w:textAlignment w:val="top"/>
        <w:rPr>
          <w:rFonts w:ascii="Arial" w:eastAsia="Times New Roman" w:hAnsi="Arial" w:cs="Arial"/>
          <w:sz w:val="28"/>
          <w:szCs w:val="28"/>
          <w:lang w:val="en-US"/>
        </w:rPr>
      </w:pPr>
    </w:p>
    <w:p w:rsidR="001651A1" w:rsidRPr="001651A1" w:rsidRDefault="001651A1" w:rsidP="001651A1">
      <w:pPr>
        <w:shd w:val="clear" w:color="auto" w:fill="FFFFFF"/>
        <w:spacing w:after="0" w:line="240" w:lineRule="auto"/>
        <w:textAlignment w:val="top"/>
        <w:rPr>
          <w:rFonts w:ascii="Arial" w:eastAsia="Times New Roman" w:hAnsi="Arial" w:cs="Arial"/>
          <w:sz w:val="28"/>
          <w:szCs w:val="28"/>
          <w:lang w:val="en-US"/>
        </w:rPr>
      </w:pPr>
      <w:r w:rsidRPr="001651A1">
        <w:rPr>
          <w:rFonts w:ascii="Arial" w:eastAsia="MS Mincho" w:hAnsi="Arial" w:cs="Arial"/>
          <w:bCs/>
          <w:kern w:val="32"/>
          <w:sz w:val="28"/>
          <w:szCs w:val="28"/>
          <w:lang w:eastAsia="ja-JP"/>
        </w:rPr>
        <w:t>2.3 Children will meet the National Curriculum expectations in PSHE Education, which will be taught by committed, enthusiastic staff who will support children to develop mastery of concepts and inspire interest in the subject.</w:t>
      </w:r>
      <w:r w:rsidRPr="001651A1">
        <w:rPr>
          <w:rFonts w:ascii="Arial" w:eastAsia="MS Mincho" w:hAnsi="Arial" w:cs="Arial"/>
          <w:bCs/>
          <w:kern w:val="32"/>
          <w:lang w:eastAsia="ja-JP"/>
        </w:rPr>
        <w:br/>
      </w:r>
      <w:r w:rsidRPr="001651A1">
        <w:rPr>
          <w:rFonts w:ascii="Arial" w:eastAsia="Times New Roman" w:hAnsi="Arial" w:cs="Arial"/>
          <w:sz w:val="28"/>
          <w:szCs w:val="28"/>
          <w:lang w:val="en-US"/>
        </w:rPr>
        <w:t>2.4 We aim to arrange opportunities for children to experience learning beyond the classroom. This will allow them to enrich their knowledge.</w:t>
      </w:r>
      <w:r w:rsidRPr="001651A1">
        <w:rPr>
          <w:rFonts w:ascii="Arial" w:eastAsia="Times New Roman" w:hAnsi="Arial" w:cs="Arial"/>
          <w:sz w:val="28"/>
          <w:szCs w:val="28"/>
          <w:lang w:val="en-US"/>
        </w:rPr>
        <w:br/>
        <w:t>2.5 Children will understand how Catholic virtues and British Values relate to PSHE Education.</w:t>
      </w:r>
    </w:p>
    <w:p w:rsidR="001651A1" w:rsidRPr="001651A1" w:rsidRDefault="001651A1" w:rsidP="001651A1">
      <w:pPr>
        <w:shd w:val="clear" w:color="auto" w:fill="FFFFFF"/>
        <w:spacing w:after="0" w:line="240" w:lineRule="auto"/>
        <w:jc w:val="both"/>
        <w:textAlignment w:val="top"/>
        <w:rPr>
          <w:rFonts w:ascii="Arial" w:eastAsia="Times New Roman" w:hAnsi="Arial" w:cs="Arial"/>
          <w:sz w:val="28"/>
          <w:szCs w:val="28"/>
          <w:lang w:val="en-US"/>
        </w:rPr>
      </w:pPr>
      <w:r w:rsidRPr="001651A1">
        <w:rPr>
          <w:rFonts w:ascii="Arial" w:eastAsia="Times New Roman" w:hAnsi="Arial" w:cs="Arial"/>
          <w:sz w:val="28"/>
          <w:szCs w:val="28"/>
          <w:lang w:val="en-US"/>
        </w:rPr>
        <w:lastRenderedPageBreak/>
        <w:t>2.6 For our PSHE Education curriculum to provide opportunities for all learners to develop into fully rounded members of our community, increasing their resilience, confidence and independence.</w:t>
      </w:r>
    </w:p>
    <w:p w:rsidR="001651A1" w:rsidRPr="001651A1" w:rsidRDefault="001651A1" w:rsidP="001651A1">
      <w:pPr>
        <w:shd w:val="clear" w:color="auto" w:fill="FFFFFF"/>
        <w:spacing w:after="0" w:line="240" w:lineRule="auto"/>
        <w:jc w:val="both"/>
        <w:textAlignment w:val="top"/>
        <w:rPr>
          <w:rFonts w:ascii="Arial" w:eastAsia="Times New Roman" w:hAnsi="Arial" w:cs="Arial"/>
          <w:sz w:val="28"/>
          <w:szCs w:val="28"/>
          <w:lang w:val="en-US"/>
        </w:rPr>
      </w:pPr>
      <w:r w:rsidRPr="001651A1">
        <w:rPr>
          <w:rFonts w:ascii="Arial" w:eastAsia="Times New Roman" w:hAnsi="Arial" w:cs="Arial"/>
          <w:sz w:val="28"/>
          <w:szCs w:val="28"/>
          <w:lang w:val="en-US"/>
        </w:rPr>
        <w:t>2.7 Through PSHE Education we aim to promote healthy lifestyles and emotional well-being</w:t>
      </w:r>
    </w:p>
    <w:p w:rsidR="001651A1" w:rsidRPr="001651A1" w:rsidRDefault="001651A1" w:rsidP="001651A1">
      <w:pPr>
        <w:shd w:val="clear" w:color="auto" w:fill="FFFFFF"/>
        <w:spacing w:after="0" w:line="240" w:lineRule="auto"/>
        <w:jc w:val="both"/>
        <w:textAlignment w:val="top"/>
        <w:rPr>
          <w:rFonts w:ascii="Arial" w:eastAsia="Times New Roman" w:hAnsi="Arial" w:cs="Arial"/>
          <w:b/>
          <w:bCs/>
          <w:sz w:val="28"/>
          <w:szCs w:val="28"/>
          <w:u w:val="single"/>
          <w:lang w:val="en-US"/>
        </w:rPr>
      </w:pPr>
      <w:r w:rsidRPr="001651A1">
        <w:rPr>
          <w:rFonts w:ascii="Arial" w:eastAsia="Times New Roman" w:hAnsi="Arial" w:cs="Arial"/>
          <w:color w:val="6D6D6D"/>
          <w:sz w:val="28"/>
          <w:szCs w:val="28"/>
          <w:lang w:val="en-US"/>
        </w:rPr>
        <w:br/>
      </w:r>
      <w:r w:rsidRPr="001651A1">
        <w:rPr>
          <w:rFonts w:ascii="Arial" w:eastAsia="Times New Roman" w:hAnsi="Arial" w:cs="Arial"/>
          <w:b/>
          <w:bCs/>
          <w:sz w:val="28"/>
          <w:szCs w:val="28"/>
          <w:u w:val="single"/>
          <w:lang w:val="en-US"/>
        </w:rPr>
        <w:t>3. Structure and Organisation</w:t>
      </w: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3.1 At St Mary’s the majority of curriculum PSHE Education for KS1 and 2 is taught using the scheme of work ‘Ten Ten – Life to the Full’, which also delivers RSE (see RSE Policy).  In EYFS, PSHE Education is delivered through the Prime Areas of Personal, Social and Emotional Development; Physical Development and Communication and Language as well as the Specific Area of Understanding the World.  This allows for consistent skill development and progression in learning.</w:t>
      </w: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3.2 Throughout the year we have key campaigns such as Anti-Bullying Week and Online Safety Week which enrich our PSHE Education curriculum.</w:t>
      </w: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 xml:space="preserve">3.3 PSHE Education at St Mary’s runs parallel to SMSC promoting Catholic virtues and British Values. We use the weekly resource ‘Picture News’ to help promote British Values and raise awareness of Protected Characteristics. We always encourage children to be responsible, respectful and active citizens.  </w:t>
      </w: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3.4 Whole-school Prayer and Liturgy and Class based Prayer and Liturgy provide opportunities for exploring themes linked to British Values, diversity, citizenship, resilience and respect.</w:t>
      </w: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3.5 Opportunities to encourage healthy life-styles are exploited through for example:</w:t>
      </w:r>
    </w:p>
    <w:p w:rsidR="001651A1" w:rsidRPr="001651A1" w:rsidRDefault="001651A1" w:rsidP="001651A1">
      <w:pPr>
        <w:numPr>
          <w:ilvl w:val="0"/>
          <w:numId w:val="1"/>
        </w:num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lunchtime activities</w:t>
      </w:r>
    </w:p>
    <w:p w:rsidR="001651A1" w:rsidRPr="001651A1" w:rsidRDefault="001651A1" w:rsidP="001651A1">
      <w:pPr>
        <w:numPr>
          <w:ilvl w:val="0"/>
          <w:numId w:val="1"/>
        </w:num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playground leaders</w:t>
      </w: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3.6 Carefully planned transition between EYFS, Key Stages 1, 2 and 3 will support pupils in their learning.</w:t>
      </w:r>
    </w:p>
    <w:p w:rsidR="001651A1" w:rsidRPr="001651A1" w:rsidRDefault="001651A1" w:rsidP="001651A1">
      <w:pPr>
        <w:spacing w:after="0" w:line="240" w:lineRule="auto"/>
        <w:jc w:val="both"/>
        <w:rPr>
          <w:rFonts w:ascii="Arial" w:eastAsia="MS Mincho" w:hAnsi="Arial" w:cs="Arial"/>
          <w:i/>
          <w:iCs/>
          <w:color w:val="FF0000"/>
          <w:sz w:val="28"/>
          <w:szCs w:val="28"/>
          <w:lang w:eastAsia="ja-JP"/>
        </w:rPr>
      </w:pPr>
    </w:p>
    <w:p w:rsidR="001651A1" w:rsidRPr="001651A1" w:rsidRDefault="001651A1" w:rsidP="001651A1">
      <w:pPr>
        <w:spacing w:after="0" w:line="240" w:lineRule="auto"/>
        <w:jc w:val="both"/>
        <w:rPr>
          <w:rFonts w:ascii="Arial" w:eastAsia="MS Mincho" w:hAnsi="Arial" w:cs="Arial"/>
          <w:b/>
          <w:iCs/>
          <w:sz w:val="28"/>
          <w:szCs w:val="28"/>
          <w:u w:val="single"/>
          <w:lang w:eastAsia="ja-JP"/>
        </w:rPr>
      </w:pPr>
      <w:r w:rsidRPr="001651A1">
        <w:rPr>
          <w:rFonts w:ascii="Arial" w:eastAsia="MS Mincho" w:hAnsi="Arial" w:cs="Arial"/>
          <w:b/>
          <w:iCs/>
          <w:sz w:val="28"/>
          <w:szCs w:val="28"/>
          <w:u w:val="single"/>
          <w:lang w:eastAsia="ja-JP"/>
        </w:rPr>
        <w:t>4. Inclusion and Differentiation</w:t>
      </w:r>
    </w:p>
    <w:p w:rsidR="001651A1" w:rsidRPr="001651A1" w:rsidRDefault="001651A1" w:rsidP="001651A1">
      <w:pPr>
        <w:spacing w:after="0" w:line="240" w:lineRule="auto"/>
        <w:jc w:val="both"/>
        <w:rPr>
          <w:rFonts w:ascii="Arial" w:eastAsia="MS Mincho" w:hAnsi="Arial" w:cs="Arial"/>
          <w:iCs/>
          <w:sz w:val="28"/>
          <w:szCs w:val="28"/>
          <w:lang w:eastAsia="ja-JP"/>
        </w:rPr>
      </w:pPr>
    </w:p>
    <w:p w:rsidR="001651A1" w:rsidRPr="001651A1" w:rsidRDefault="001651A1" w:rsidP="001651A1">
      <w:pPr>
        <w:spacing w:after="0" w:line="240" w:lineRule="auto"/>
        <w:jc w:val="both"/>
        <w:rPr>
          <w:rFonts w:ascii="Arial" w:eastAsia="MS Mincho" w:hAnsi="Arial" w:cs="Arial"/>
          <w:iCs/>
          <w:sz w:val="28"/>
          <w:szCs w:val="28"/>
          <w:lang w:eastAsia="ja-JP"/>
        </w:rPr>
      </w:pPr>
      <w:r w:rsidRPr="001651A1">
        <w:rPr>
          <w:rFonts w:ascii="Arial" w:eastAsia="MS Mincho" w:hAnsi="Arial" w:cs="Arial"/>
          <w:iCs/>
          <w:sz w:val="28"/>
          <w:szCs w:val="28"/>
          <w:lang w:eastAsia="ja-JP"/>
        </w:rPr>
        <w:t>4.1 All children have regular access to PSHE appropriate to their stage of development. Challenge for all is integral to our teaching and we aim to encourage all pupils to reach their full potential through the provision of varied opportunities. Work may be differentiated to aid children’s learning. We recognise that our PSHE planning must allow pupils to gain a progressively deeper understanding and competency as they move through our school.</w:t>
      </w:r>
    </w:p>
    <w:p w:rsidR="001651A1" w:rsidRPr="001651A1" w:rsidRDefault="001651A1" w:rsidP="001651A1">
      <w:pPr>
        <w:spacing w:after="0" w:line="240" w:lineRule="auto"/>
        <w:jc w:val="both"/>
        <w:rPr>
          <w:rFonts w:ascii="Arial" w:eastAsia="MS Mincho" w:hAnsi="Arial" w:cs="Arial"/>
          <w:iCs/>
          <w:color w:val="FF0000"/>
          <w:sz w:val="28"/>
          <w:szCs w:val="28"/>
          <w:lang w:eastAsia="ja-JP"/>
        </w:rPr>
      </w:pPr>
    </w:p>
    <w:p w:rsidR="001651A1" w:rsidRPr="001651A1" w:rsidRDefault="001651A1" w:rsidP="001651A1">
      <w:pPr>
        <w:spacing w:after="0" w:line="240" w:lineRule="auto"/>
        <w:jc w:val="both"/>
        <w:rPr>
          <w:rFonts w:ascii="Arial" w:eastAsia="MS Mincho" w:hAnsi="Arial" w:cs="Arial"/>
          <w:b/>
          <w:bCs/>
          <w:sz w:val="28"/>
          <w:szCs w:val="28"/>
          <w:u w:val="single"/>
          <w:lang w:eastAsia="ja-JP"/>
        </w:rPr>
      </w:pPr>
    </w:p>
    <w:p w:rsidR="001651A1" w:rsidRPr="001651A1" w:rsidRDefault="001651A1" w:rsidP="001651A1">
      <w:pPr>
        <w:spacing w:after="0" w:line="240" w:lineRule="auto"/>
        <w:jc w:val="both"/>
        <w:rPr>
          <w:rFonts w:ascii="Arial" w:eastAsia="MS Mincho" w:hAnsi="Arial" w:cs="Arial"/>
          <w:b/>
          <w:bCs/>
          <w:sz w:val="28"/>
          <w:szCs w:val="28"/>
          <w:u w:val="single"/>
          <w:lang w:eastAsia="ja-JP"/>
        </w:rPr>
      </w:pPr>
    </w:p>
    <w:p w:rsidR="001651A1" w:rsidRPr="001651A1" w:rsidRDefault="001651A1" w:rsidP="001651A1">
      <w:pPr>
        <w:spacing w:after="0" w:line="240" w:lineRule="auto"/>
        <w:jc w:val="both"/>
        <w:rPr>
          <w:rFonts w:ascii="Arial" w:eastAsia="MS Mincho" w:hAnsi="Arial" w:cs="Arial"/>
          <w:b/>
          <w:bCs/>
          <w:sz w:val="28"/>
          <w:szCs w:val="28"/>
          <w:u w:val="single"/>
          <w:lang w:eastAsia="ja-JP"/>
        </w:rPr>
      </w:pPr>
      <w:r w:rsidRPr="001651A1">
        <w:rPr>
          <w:rFonts w:ascii="Arial" w:eastAsia="MS Mincho" w:hAnsi="Arial" w:cs="Arial"/>
          <w:b/>
          <w:bCs/>
          <w:sz w:val="28"/>
          <w:szCs w:val="28"/>
          <w:u w:val="single"/>
          <w:lang w:eastAsia="ja-JP"/>
        </w:rPr>
        <w:t xml:space="preserve">5. Assessment and Reporting </w:t>
      </w:r>
    </w:p>
    <w:p w:rsidR="001651A1" w:rsidRPr="001651A1" w:rsidRDefault="001651A1" w:rsidP="001651A1">
      <w:pPr>
        <w:spacing w:after="0" w:line="240" w:lineRule="auto"/>
        <w:jc w:val="both"/>
        <w:rPr>
          <w:rFonts w:ascii="Arial" w:eastAsia="MS Mincho" w:hAnsi="Arial" w:cs="Arial"/>
          <w:b/>
          <w:bCs/>
          <w:sz w:val="28"/>
          <w:szCs w:val="28"/>
          <w:u w:val="single"/>
          <w:lang w:eastAsia="ja-JP"/>
        </w:rPr>
      </w:pP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 xml:space="preserve">5.1 Assessment of curriculum PSHE Education at KS1 &amp; KS2 will be based on teachers’ ongoing assessments and judgements within the ‘Ten Ten – Life to the Full’ scheme.  In EYFS, assessments will be made in line with the EYFS Profile.   All recording will be simple and straightforward.  </w:t>
      </w:r>
    </w:p>
    <w:p w:rsidR="001651A1" w:rsidRPr="001651A1" w:rsidRDefault="001651A1" w:rsidP="001651A1">
      <w:pPr>
        <w:spacing w:after="0" w:line="240" w:lineRule="auto"/>
        <w:jc w:val="both"/>
        <w:rPr>
          <w:rFonts w:ascii="Arial" w:eastAsia="MS Mincho" w:hAnsi="Arial" w:cs="Arial"/>
          <w:sz w:val="28"/>
          <w:szCs w:val="28"/>
          <w:lang w:eastAsia="ja-JP"/>
        </w:rPr>
      </w:pPr>
    </w:p>
    <w:p w:rsidR="001651A1" w:rsidRPr="001651A1" w:rsidRDefault="001651A1" w:rsidP="001651A1">
      <w:pPr>
        <w:spacing w:after="0" w:line="240" w:lineRule="auto"/>
        <w:jc w:val="both"/>
        <w:rPr>
          <w:rFonts w:ascii="Arial" w:eastAsia="MS Mincho" w:hAnsi="Arial" w:cs="Arial"/>
          <w:sz w:val="28"/>
          <w:szCs w:val="28"/>
          <w:lang w:eastAsia="ja-JP"/>
        </w:rPr>
      </w:pP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5.2 The impact of our overall PSHE Education provision will be measured by:</w:t>
      </w:r>
    </w:p>
    <w:p w:rsidR="001651A1" w:rsidRPr="001651A1" w:rsidRDefault="001651A1" w:rsidP="001651A1">
      <w:pPr>
        <w:numPr>
          <w:ilvl w:val="0"/>
          <w:numId w:val="2"/>
        </w:numPr>
        <w:spacing w:after="0" w:line="240" w:lineRule="auto"/>
        <w:jc w:val="both"/>
        <w:rPr>
          <w:rFonts w:ascii="Arial" w:eastAsia="MS Mincho" w:hAnsi="Arial" w:cs="Arial"/>
          <w:b/>
          <w:bCs/>
          <w:sz w:val="28"/>
          <w:szCs w:val="28"/>
          <w:lang w:eastAsia="ja-JP"/>
        </w:rPr>
      </w:pPr>
      <w:r w:rsidRPr="001651A1">
        <w:rPr>
          <w:rFonts w:ascii="Arial" w:eastAsia="MS Mincho" w:hAnsi="Arial" w:cs="Arial"/>
          <w:sz w:val="28"/>
          <w:szCs w:val="28"/>
          <w:lang w:eastAsia="ja-JP"/>
        </w:rPr>
        <w:t>children demonstrating and applying British Values and Catholic virtues;</w:t>
      </w:r>
    </w:p>
    <w:p w:rsidR="001651A1" w:rsidRPr="001651A1" w:rsidRDefault="001651A1" w:rsidP="001651A1">
      <w:pPr>
        <w:numPr>
          <w:ilvl w:val="0"/>
          <w:numId w:val="2"/>
        </w:numPr>
        <w:spacing w:after="0" w:line="240" w:lineRule="auto"/>
        <w:jc w:val="both"/>
        <w:rPr>
          <w:rFonts w:ascii="Arial" w:eastAsia="MS Mincho" w:hAnsi="Arial" w:cs="Arial"/>
          <w:b/>
          <w:bCs/>
          <w:sz w:val="28"/>
          <w:szCs w:val="28"/>
          <w:lang w:eastAsia="ja-JP"/>
        </w:rPr>
      </w:pPr>
      <w:r w:rsidRPr="001651A1">
        <w:rPr>
          <w:rFonts w:ascii="Arial" w:eastAsia="MS Mincho" w:hAnsi="Arial" w:cs="Arial"/>
          <w:sz w:val="28"/>
          <w:szCs w:val="28"/>
          <w:lang w:eastAsia="ja-JP"/>
        </w:rPr>
        <w:t>children will be active and healthy members of our school and wider community;</w:t>
      </w:r>
    </w:p>
    <w:p w:rsidR="001651A1" w:rsidRPr="001651A1" w:rsidRDefault="001651A1" w:rsidP="001651A1">
      <w:pPr>
        <w:numPr>
          <w:ilvl w:val="0"/>
          <w:numId w:val="2"/>
        </w:numPr>
        <w:spacing w:after="0" w:line="240" w:lineRule="auto"/>
        <w:jc w:val="both"/>
        <w:rPr>
          <w:rFonts w:ascii="Arial" w:eastAsia="MS Mincho" w:hAnsi="Arial" w:cs="Arial"/>
          <w:b/>
          <w:bCs/>
          <w:sz w:val="28"/>
          <w:szCs w:val="28"/>
          <w:lang w:eastAsia="ja-JP"/>
        </w:rPr>
      </w:pPr>
      <w:r w:rsidRPr="001651A1">
        <w:rPr>
          <w:rFonts w:ascii="Arial" w:eastAsia="MS Mincho" w:hAnsi="Arial" w:cs="Arial"/>
          <w:sz w:val="28"/>
          <w:szCs w:val="28"/>
          <w:lang w:eastAsia="ja-JP"/>
        </w:rPr>
        <w:t>children will be well-prepared for the next stage of their life in modern Britain.</w:t>
      </w:r>
    </w:p>
    <w:p w:rsidR="001651A1" w:rsidRPr="001651A1" w:rsidRDefault="001651A1" w:rsidP="001651A1">
      <w:pPr>
        <w:spacing w:after="0" w:line="240" w:lineRule="auto"/>
        <w:jc w:val="both"/>
        <w:rPr>
          <w:rFonts w:ascii="Arial" w:eastAsia="MS Mincho" w:hAnsi="Arial" w:cs="Arial"/>
          <w:b/>
          <w:bCs/>
          <w:sz w:val="28"/>
          <w:szCs w:val="28"/>
          <w:u w:val="single"/>
          <w:lang w:eastAsia="ja-JP"/>
        </w:rPr>
      </w:pPr>
      <w:r w:rsidRPr="001651A1">
        <w:rPr>
          <w:rFonts w:ascii="Arial" w:eastAsia="MS Mincho" w:hAnsi="Arial" w:cs="Arial"/>
          <w:b/>
          <w:bCs/>
          <w:sz w:val="28"/>
          <w:szCs w:val="28"/>
          <w:u w:val="single"/>
          <w:lang w:eastAsia="ja-JP"/>
        </w:rPr>
        <w:t xml:space="preserve">6. Subject Leader Assessment and Monitoring </w:t>
      </w:r>
    </w:p>
    <w:p w:rsidR="001651A1" w:rsidRPr="001651A1" w:rsidRDefault="001651A1" w:rsidP="001651A1">
      <w:pPr>
        <w:spacing w:after="0" w:line="240" w:lineRule="auto"/>
        <w:jc w:val="both"/>
        <w:rPr>
          <w:rFonts w:ascii="Arial" w:eastAsia="MS Mincho" w:hAnsi="Arial" w:cs="Arial"/>
          <w:b/>
          <w:bCs/>
          <w:sz w:val="28"/>
          <w:szCs w:val="28"/>
          <w:u w:val="single"/>
          <w:lang w:eastAsia="ja-JP"/>
        </w:rPr>
      </w:pP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6.1 The PSHE Lead works alongside the SLT to monitor standards of teaching and learning.  A structured cycle of planning and work scrutiny, observations and pupil voice will provide information to judge the effectiveness of the subject as well as future developments.  Curricular development is linked to the SIP and performance management cycle. The Subject Lead reports termly to the Governing Body as part of the Head Teacher’s Report.</w:t>
      </w:r>
    </w:p>
    <w:p w:rsidR="001651A1" w:rsidRPr="001651A1" w:rsidRDefault="001651A1" w:rsidP="001651A1">
      <w:pPr>
        <w:spacing w:after="0" w:line="240" w:lineRule="auto"/>
        <w:jc w:val="both"/>
        <w:rPr>
          <w:rFonts w:ascii="Arial" w:eastAsia="MS Mincho" w:hAnsi="Arial" w:cs="Arial"/>
          <w:sz w:val="28"/>
          <w:szCs w:val="28"/>
          <w:lang w:eastAsia="ja-JP"/>
        </w:rPr>
      </w:pPr>
    </w:p>
    <w:p w:rsidR="001651A1" w:rsidRPr="001651A1" w:rsidRDefault="001651A1" w:rsidP="001651A1">
      <w:pPr>
        <w:spacing w:after="0" w:line="240" w:lineRule="auto"/>
        <w:jc w:val="both"/>
        <w:rPr>
          <w:rFonts w:ascii="Arial" w:eastAsia="MS Mincho" w:hAnsi="Arial" w:cs="Arial"/>
          <w:b/>
          <w:bCs/>
          <w:sz w:val="28"/>
          <w:szCs w:val="28"/>
          <w:u w:val="single"/>
          <w:lang w:eastAsia="ja-JP"/>
        </w:rPr>
      </w:pPr>
      <w:r w:rsidRPr="001651A1">
        <w:rPr>
          <w:rFonts w:ascii="Arial" w:eastAsia="MS Mincho" w:hAnsi="Arial" w:cs="Arial"/>
          <w:b/>
          <w:bCs/>
          <w:sz w:val="28"/>
          <w:szCs w:val="28"/>
          <w:u w:val="single"/>
          <w:lang w:eastAsia="ja-JP"/>
        </w:rPr>
        <w:t xml:space="preserve">7. Equalities Obligations </w:t>
      </w:r>
    </w:p>
    <w:p w:rsidR="001651A1" w:rsidRPr="001651A1" w:rsidRDefault="001651A1" w:rsidP="001651A1">
      <w:pPr>
        <w:spacing w:after="0" w:line="240" w:lineRule="auto"/>
        <w:jc w:val="both"/>
        <w:rPr>
          <w:rFonts w:ascii="Arial" w:eastAsia="MS Mincho" w:hAnsi="Arial" w:cs="Arial"/>
          <w:b/>
          <w:bCs/>
          <w:sz w:val="28"/>
          <w:szCs w:val="28"/>
          <w:u w:val="single"/>
          <w:lang w:eastAsia="ja-JP"/>
        </w:rPr>
      </w:pP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7.1 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w:t>
      </w:r>
    </w:p>
    <w:p w:rsidR="001651A1" w:rsidRPr="001651A1" w:rsidRDefault="001651A1" w:rsidP="001651A1">
      <w:pPr>
        <w:spacing w:after="0" w:line="240" w:lineRule="auto"/>
        <w:jc w:val="both"/>
        <w:rPr>
          <w:rFonts w:ascii="Arial" w:eastAsia="MS Mincho" w:hAnsi="Arial" w:cs="Arial"/>
          <w:sz w:val="28"/>
          <w:szCs w:val="28"/>
          <w:lang w:eastAsia="ja-JP"/>
        </w:rPr>
      </w:pPr>
    </w:p>
    <w:p w:rsidR="001651A1" w:rsidRPr="001651A1" w:rsidRDefault="001651A1" w:rsidP="001651A1">
      <w:pPr>
        <w:spacing w:after="0" w:line="240" w:lineRule="auto"/>
        <w:jc w:val="both"/>
        <w:rPr>
          <w:rFonts w:ascii="Arial" w:eastAsia="MS Mincho" w:hAnsi="Arial" w:cs="Arial"/>
          <w:b/>
          <w:sz w:val="28"/>
          <w:szCs w:val="28"/>
          <w:u w:val="single"/>
          <w:lang w:eastAsia="ja-JP"/>
        </w:rPr>
      </w:pPr>
      <w:r w:rsidRPr="001651A1">
        <w:rPr>
          <w:rFonts w:ascii="Arial" w:eastAsia="MS Mincho" w:hAnsi="Arial" w:cs="Arial"/>
          <w:b/>
          <w:sz w:val="28"/>
          <w:szCs w:val="28"/>
          <w:u w:val="single"/>
          <w:lang w:eastAsia="ja-JP"/>
        </w:rPr>
        <w:t>8. Date of Policy and review</w:t>
      </w:r>
    </w:p>
    <w:p w:rsidR="001651A1" w:rsidRPr="001651A1" w:rsidRDefault="001651A1" w:rsidP="001651A1">
      <w:pPr>
        <w:spacing w:after="0" w:line="240" w:lineRule="auto"/>
        <w:jc w:val="both"/>
        <w:rPr>
          <w:rFonts w:ascii="Arial" w:eastAsia="MS Mincho" w:hAnsi="Arial" w:cs="Arial"/>
          <w:sz w:val="28"/>
          <w:szCs w:val="28"/>
          <w:lang w:eastAsia="ja-JP"/>
        </w:rPr>
      </w:pPr>
      <w:r w:rsidRPr="001651A1">
        <w:rPr>
          <w:rFonts w:ascii="Arial" w:eastAsia="MS Mincho" w:hAnsi="Arial" w:cs="Arial"/>
          <w:sz w:val="28"/>
          <w:szCs w:val="28"/>
          <w:lang w:eastAsia="ja-JP"/>
        </w:rPr>
        <w:t>March 2022, to be reviewed at least every three years.</w:t>
      </w:r>
    </w:p>
    <w:p w:rsidR="001651A1" w:rsidRPr="001651A1" w:rsidRDefault="001651A1" w:rsidP="001651A1">
      <w:pPr>
        <w:spacing w:after="0" w:line="240" w:lineRule="auto"/>
        <w:rPr>
          <w:rFonts w:ascii="Arial" w:eastAsia="MS Mincho" w:hAnsi="Arial" w:cs="Arial"/>
          <w:sz w:val="24"/>
          <w:szCs w:val="24"/>
          <w:lang w:eastAsia="ja-JP"/>
        </w:rPr>
      </w:pPr>
    </w:p>
    <w:p w:rsidR="007211E6" w:rsidRDefault="001651A1">
      <w:bookmarkStart w:id="0" w:name="_GoBack"/>
      <w:bookmarkEnd w:id="0"/>
    </w:p>
    <w:sectPr w:rsidR="007211E6" w:rsidSect="00EA43AF">
      <w:pgSz w:w="11906" w:h="16838"/>
      <w:pgMar w:top="1008" w:right="1440" w:bottom="1008" w:left="144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4064A"/>
    <w:multiLevelType w:val="hybridMultilevel"/>
    <w:tmpl w:val="D8FC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91883"/>
    <w:multiLevelType w:val="hybridMultilevel"/>
    <w:tmpl w:val="238A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4216C"/>
    <w:multiLevelType w:val="multilevel"/>
    <w:tmpl w:val="D1F6896E"/>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57324ED8"/>
    <w:multiLevelType w:val="multilevel"/>
    <w:tmpl w:val="0212DE1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E64539A"/>
    <w:multiLevelType w:val="hybridMultilevel"/>
    <w:tmpl w:val="E4542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A1"/>
    <w:rsid w:val="001651A1"/>
    <w:rsid w:val="00865B8B"/>
    <w:rsid w:val="00C1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59EE4-A37A-4ACB-8914-35234CFE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A</dc:creator>
  <cp:keywords/>
  <dc:description/>
  <cp:lastModifiedBy>Barrett, A</cp:lastModifiedBy>
  <cp:revision>1</cp:revision>
  <dcterms:created xsi:type="dcterms:W3CDTF">2024-02-07T14:42:00Z</dcterms:created>
  <dcterms:modified xsi:type="dcterms:W3CDTF">2024-02-07T14:43:00Z</dcterms:modified>
</cp:coreProperties>
</file>